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2159E4">
      <w:pPr>
        <w:wordWrap w:val="0"/>
        <w:autoSpaceDE w:val="0"/>
        <w:autoSpaceDN w:val="0"/>
        <w:spacing w:before="0" w:after="0" w:line="235" w:lineRule="auto"/>
        <w:jc w:val="center"/>
        <w:rPr>
          <w:rFonts w:hint="eastAsia" w:ascii="仿宋" w:hAnsi="仿宋" w:eastAsia="仿宋" w:cs="仿宋"/>
          <w:sz w:val="44"/>
        </w:rPr>
      </w:pPr>
      <w:r>
        <w:rPr>
          <w:rFonts w:hint="eastAsia" w:ascii="仿宋" w:hAnsi="仿宋" w:eastAsia="仿宋" w:cs="仿宋"/>
          <w:color w:val="000000"/>
          <w:sz w:val="44"/>
        </w:rPr>
        <w:t>阜新市细河区市场监督管理局</w:t>
      </w:r>
    </w:p>
    <w:p w14:paraId="7DE59FE6">
      <w:pPr>
        <w:wordWrap w:val="0"/>
        <w:autoSpaceDE w:val="0"/>
        <w:autoSpaceDN w:val="0"/>
        <w:spacing w:before="0" w:after="0" w:line="269" w:lineRule="auto"/>
        <w:jc w:val="center"/>
        <w:rPr>
          <w:rFonts w:hint="eastAsia" w:ascii="仿宋" w:hAnsi="仿宋" w:eastAsia="仿宋" w:cs="仿宋"/>
          <w:sz w:val="44"/>
        </w:rPr>
      </w:pPr>
      <w:r>
        <w:rPr>
          <w:rFonts w:hint="eastAsia" w:ascii="仿宋" w:hAnsi="仿宋" w:eastAsia="仿宋" w:cs="仿宋"/>
          <w:color w:val="000000"/>
          <w:sz w:val="44"/>
        </w:rPr>
        <w:t>行政处罚告知书</w:t>
      </w:r>
    </w:p>
    <w:p w14:paraId="08790332">
      <w:pPr>
        <w:keepNext w:val="0"/>
        <w:keepLines w:val="0"/>
        <w:pageBreakBefore w:val="0"/>
        <w:widowControl w:val="0"/>
        <w:tabs>
          <w:tab w:val="left" w:pos="1975"/>
        </w:tabs>
        <w:kinsoku/>
        <w:wordWrap/>
        <w:overflowPunct/>
        <w:topLinePunct w:val="0"/>
        <w:autoSpaceDE/>
        <w:autoSpaceDN/>
        <w:bidi w:val="0"/>
        <w:adjustRightInd/>
        <w:snapToGrid/>
        <w:spacing w:line="560" w:lineRule="exact"/>
        <w:ind w:firstLine="1920" w:firstLineChars="600"/>
        <w:jc w:val="both"/>
        <w:textAlignment w:val="auto"/>
        <w:rPr>
          <w:rFonts w:hint="eastAsia" w:ascii="仿宋_GB2312" w:hAnsi="Arial" w:eastAsia="仿宋_GB2312" w:cs="Arial"/>
          <w:color w:val="auto"/>
          <w:kern w:val="2"/>
          <w:sz w:val="32"/>
          <w:szCs w:val="32"/>
          <w:shd w:val="clear" w:color="auto" w:fill="FFFFFF"/>
          <w:lang w:val="en-US" w:eastAsia="zh-CN" w:bidi="ar-SA"/>
        </w:rPr>
      </w:pPr>
      <w:r>
        <w:rPr>
          <w:rFonts w:hint="eastAsia" w:ascii="仿宋_GB2312" w:hAnsi="Arial" w:eastAsia="仿宋_GB2312" w:cs="Arial"/>
          <w:color w:val="auto"/>
          <w:kern w:val="2"/>
          <w:sz w:val="32"/>
          <w:szCs w:val="32"/>
          <w:shd w:val="clear" w:color="auto" w:fill="FFFFFF"/>
          <w:lang w:val="en-US" w:eastAsia="zh-CN" w:bidi="ar-SA"/>
        </w:rPr>
        <w:t>阜细市监罚告〔2026〕23号</w:t>
      </w:r>
    </w:p>
    <w:p w14:paraId="6635059C">
      <w:pPr>
        <w:keepNext w:val="0"/>
        <w:keepLines w:val="0"/>
        <w:pageBreakBefore w:val="0"/>
        <w:widowControl w:val="0"/>
        <w:tabs>
          <w:tab w:val="left" w:pos="1975"/>
        </w:tabs>
        <w:kinsoku/>
        <w:wordWrap/>
        <w:overflowPunct/>
        <w:topLinePunct w:val="0"/>
        <w:autoSpaceDE/>
        <w:autoSpaceDN/>
        <w:bidi w:val="0"/>
        <w:adjustRightInd/>
        <w:snapToGrid/>
        <w:spacing w:line="560" w:lineRule="exact"/>
        <w:ind w:firstLine="1920" w:firstLineChars="600"/>
        <w:jc w:val="both"/>
        <w:textAlignment w:val="auto"/>
        <w:rPr>
          <w:rFonts w:hint="eastAsia" w:ascii="仿宋_GB2312" w:hAnsi="Arial" w:eastAsia="仿宋_GB2312" w:cs="Arial"/>
          <w:color w:val="auto"/>
          <w:kern w:val="2"/>
          <w:sz w:val="32"/>
          <w:szCs w:val="32"/>
          <w:shd w:val="clear" w:color="auto" w:fill="FFFFFF"/>
          <w:lang w:val="en-US" w:eastAsia="zh-CN" w:bidi="ar-SA"/>
        </w:rPr>
      </w:pPr>
    </w:p>
    <w:p w14:paraId="630BFB2C">
      <w:pPr>
        <w:keepNext w:val="0"/>
        <w:keepLines w:val="0"/>
        <w:pageBreakBefore w:val="0"/>
        <w:widowControl w:val="0"/>
        <w:tabs>
          <w:tab w:val="left" w:pos="1975"/>
        </w:tabs>
        <w:kinsoku/>
        <w:wordWrap/>
        <w:overflowPunct/>
        <w:topLinePunct w:val="0"/>
        <w:autoSpaceDE/>
        <w:autoSpaceDN/>
        <w:bidi w:val="0"/>
        <w:adjustRightInd/>
        <w:snapToGrid/>
        <w:spacing w:line="580" w:lineRule="exact"/>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阜新九月婚礼文化传播有限公司：</w:t>
      </w:r>
      <w:bookmarkStart w:id="0" w:name="_GoBack"/>
      <w:bookmarkEnd w:id="0"/>
    </w:p>
    <w:p w14:paraId="1F8CCB64">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由本局立案调查的你（单位）涉嫌故意拖延退还货款一案，已调查终结。依据《中华人民共和国行政处罚法》第四十四条的规定，现将本局拟作出行政处罚的内容及事实、理由、依据告知如下：我局接到投诉人董**投诉你单位于2025年4月10日、11日向她收取两笔预付款定金共计6000元，一笔是场地布置费3000元、一笔是银通酒店餐费3000元。收取费用后你单位未履行承诺，未提供相应服务。投诉人要求你单位退回预付款定金。经我局执法人员的调解和沟通，被投诉人（阜新九月婚礼文化传播有限公司）表示2026年1月末将退还投诉人预付款定金。直至2026年1月30日，被投诉人未按约定日期退还定金。其间，我局执法人员多次与被投诉人尝试电话联系，电话始终无法接听。直至2月24日，被投诉人自约定期满之日起已超过十五日仍未退款，此行为视为故意拖延。当事人的行为涉嫌违反了《侵害消费者权益行为处罚办法》第八条第二项及第十条第二款的规定。依据《市场监督管理行政处罚程序规定》第十九条第一款“经核查，符合下列条件的，应当立案：（一）有证据初步证明存在违反市场监督管理法律、法规、规章的行为；”的规定，建议立案调查。经部门负责人批准，本局于2026年2月24日予以立案调查。</w:t>
      </w:r>
    </w:p>
    <w:p w14:paraId="6A91D70A">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经查，当事人未按约定日期退还定金，构成故意拖延退还货款的行为，情况属实。</w:t>
      </w:r>
    </w:p>
    <w:p w14:paraId="2455276F">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上述事实，主要有以下证据证明：</w:t>
      </w:r>
    </w:p>
    <w:p w14:paraId="090C68A0">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1．当事人营业执照复印件一份，证明当事人市场主体信息；</w:t>
      </w:r>
    </w:p>
    <w:p w14:paraId="5DAA5407">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2．经营者身份证复印件一份，证明经营者真实身份信息；</w:t>
      </w:r>
    </w:p>
    <w:p w14:paraId="1A146EB9">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3．投诉人提供收款收据两份，证明当事人收取预付款定金的事实；</w:t>
      </w:r>
    </w:p>
    <w:p w14:paraId="21723502">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4．《询问通知书》一份，证明我局对当事人下达询问通知的事实；</w:t>
      </w:r>
    </w:p>
    <w:p w14:paraId="599BAD09">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5．送达回证一份，证明执法人员送达文书的事实；</w:t>
      </w:r>
    </w:p>
    <w:p w14:paraId="0A98223C">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6．现场笔录一份，证明执法人员现场检查的真实情况。</w:t>
      </w:r>
    </w:p>
    <w:p w14:paraId="1E5F7E84">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案件性质：当事人的行为违反了《侵害消费者权益行为处罚办法》第十条第二款经营者对消费者提出的合理退款要求，明确表示不予退款，或者自约定期满之日起、无约定期限的自消费者提出退款要求之日起超过十五日未退款的，视为故意拖延或者无理拒绝。《侵害消费者权益行为处罚办法》第八条第二项经营者提供商品或者服务，应当依照法律规定或者当事人约定承担修理、重作、更换、退货、补足商品数量、退还货款和服务费用或者赔偿损失等民事责任，不得故意拖延或者无理拒绝消费者的合法要求。经营者有下列情形之一并超过十五日的，视为故意拖延或者无理拒绝：（二）自国家规定、当事人约定期满之日起或者不符合质量要求的自消费者提出要求之日起，无正当理由拒不履行修理、重作、更换、退货、补足商品数量、退还货款和服务费用或者赔偿损失等义务的。</w:t>
      </w:r>
    </w:p>
    <w:p w14:paraId="1F52F7C2">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自由裁量理由等其他需要说明的事项：参照《辽宁省市场监督管理行政处罚裁量权适用规则》第十五条 对法律、法规、规章规定有可选择的行政处罚幅度的，裁量权基准应当视情节在幅度范围内划分为不予行政处罚、减轻行政处罚、从轻行政处罚、一般行政处罚、从重行政处罚。（三）从轻行政处罚是指在依法可以选择的处罚种类和处罚幅度内，适用较轻、较少的处罚种类或者较低的处罚幅度。其中，罚款的数额应当在从最低限到最高限这一幅度中较低的30％（含本数）部分。</w:t>
      </w:r>
    </w:p>
    <w:p w14:paraId="179F710F">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处理意见及依据：依据《侵害消费者权益行为处罚办法》第十四条经营者有本办法第五条至第十一条规定的情形之一，其他法律、法规有规定的，依照法律、法规的规定执行；法律、法规未作规定的，由市场监督管理部门依照《消费者权益保护法》第五十六条予以处罚。</w:t>
      </w:r>
    </w:p>
    <w:p w14:paraId="0477F506">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中华人民共和国消费者权益保护法》第五十六条第一款第八项经营者有下列情形之一，除承担相应的民事责任外，其他有关法律、法规对处罚机关和处罚方式有规定的，依照法律、法规的规定执行；法律、法规未作规定的，由工商行政管理部门或者其他有关行政部门责令改正，可以根据情节单处或者并处警告、没收违法所得、处以违法所得一倍以上十倍以下的罚款，没有违法所得的，处以五十万元以下的罚款；情节严重的，责令停业整顿、吊销营业执照：（八）对消费者提出的修理、重作、更换、退货、补足商品数量、退还货款和服务费用或者赔偿损失的要求，故意拖延或者无理拒绝的；本局拟给予当事人以下行政处罚：</w:t>
      </w:r>
    </w:p>
    <w:p w14:paraId="7AEC07A4">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1、责令当事人立即退还货款；</w:t>
      </w:r>
    </w:p>
    <w:p w14:paraId="36499713">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2、对当事人的违法行为给予警告、罚款20000元</w:t>
      </w:r>
    </w:p>
    <w:p w14:paraId="0E6B840F">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依据《中华人民共和国行政处罚法》第四十四条、第四十五条，以及《市场监督管理行政处罚程序规定》第五十七条的规定，你（单位）有权进行陈述、申辩。自收到本告知书之日起五个工作日内未行使陈述、申辩权的，视为放弃此权利。</w:t>
      </w:r>
      <w:r>
        <w:rPr>
          <w:rFonts w:hint="eastAsia" w:ascii="仿宋_GB2312" w:hAnsi="Arial" w:eastAsia="仿宋_GB2312" w:cs="Arial"/>
          <w:color w:val="auto"/>
          <w:kern w:val="2"/>
          <w:sz w:val="30"/>
          <w:szCs w:val="30"/>
          <w:shd w:val="clear" w:color="auto" w:fill="FFFFFF"/>
          <w:lang w:val="en-US" w:eastAsia="zh-CN" w:bidi="ar-SA"/>
        </w:rPr>
        <mc:AlternateContent>
          <mc:Choice Requires="wps">
            <w:drawing>
              <wp:anchor distT="0" distB="0" distL="114300" distR="114300" simplePos="0" relativeHeight="251659264" behindDoc="0" locked="0" layoutInCell="1" allowOverlap="1">
                <wp:simplePos x="0" y="0"/>
                <wp:positionH relativeFrom="page">
                  <wp:posOffset>927100</wp:posOffset>
                </wp:positionH>
                <wp:positionV relativeFrom="page">
                  <wp:posOffset>8572500</wp:posOffset>
                </wp:positionV>
                <wp:extent cx="5638800" cy="279400"/>
                <wp:effectExtent l="0" t="0" r="635" b="14605"/>
                <wp:wrapNone/>
                <wp:docPr id="2" name="文本框 2"/>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519997">
                            <w:r>
                              <w:pict>
                                <v:rect id="_x0000_i1025" o:spt="1" style="height:2pt;width:439.5pt;" fillcolor="#000000" filled="t" stroked="f" coordsize="21600,21600" o:hr="t" o:hrstd="t" o:hrnoshade="t" o:hrpct="0" o:hralign="center">
                                  <v:path/>
                                  <v:fill on="t" color2="#FFFFFF" focussize="0,0"/>
                                  <v:stroke on="f"/>
                                  <v:imagedata o:title=""/>
                                  <o:lock v:ext="edit" aspectratio="f"/>
                                  <w10:wrap type="none"/>
                                  <w10:anchorlock/>
                                </v:rect>
                              </w:pict>
                            </w:r>
                          </w:p>
                        </w:txbxContent>
                      </wps:txbx>
                      <wps:bodyPr wrap="square" lIns="25400" tIns="0" rIns="25400" bIns="0">
                        <a:noAutofit/>
                      </wps:bodyPr>
                    </wps:wsp>
                  </a:graphicData>
                </a:graphic>
              </wp:anchor>
            </w:drawing>
          </mc:Choice>
          <mc:Fallback>
            <w:pict>
              <v:shape id="_x0000_s1026" o:spid="_x0000_s1026" o:spt="202" type="#_x0000_t202" style="position:absolute;left:0pt;margin-left:73pt;margin-top:675pt;height:22pt;width:444pt;mso-position-horizontal-relative:page;mso-position-vertical-relative:page;z-index:251659264;mso-width-relative:page;mso-height-relative:page;" filled="f" stroked="f" coordsize="21600,21600" o:gfxdata="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NcNQftkAAAAO&#10;AQAADwAAAAAAAAABACAAAAAiAAAAZHJzL2Rvd25yZXYueG1sUEsBAhQAFAAAAAgAh07iQHJ7cXTi&#10;AQAArAMAAA4AAAAAAAAAAQAgAAAAKAEAAGRycy9lMm9Eb2MueG1sUEsFBgAAAAAGAAYAWQEAAHwF&#10;AAAAAA==&#10;">
                <v:fill on="f" focussize="0,0"/>
                <v:stroke on="f" weight="0.5pt"/>
                <v:imagedata o:title=""/>
                <o:lock v:ext="edit" aspectratio="f"/>
                <v:textbox inset="2pt,0mm,2pt,0mm">
                  <w:txbxContent>
                    <w:p w14:paraId="79519997">
                      <w:r>
                        <w:pict>
                          <v:rect id="_x0000_i1025" o:spt="1" style="height:2pt;width:439.5pt;" fillcolor="#000000" filled="t" stroked="f" coordsize="21600,21600" o:hr="t" o:hrstd="t" o:hrnoshade="t" o:hrpct="0" o:hralign="center">
                            <v:path/>
                            <v:fill on="t" color2="#FFFFFF" focussize="0,0"/>
                            <v:stroke on="f"/>
                            <v:imagedata o:title=""/>
                            <o:lock v:ext="edit" aspectratio="f"/>
                            <w10:wrap type="none"/>
                            <w10:anchorlock/>
                          </v:rect>
                        </w:pict>
                      </w:r>
                    </w:p>
                  </w:txbxContent>
                </v:textbox>
              </v:shape>
            </w:pict>
          </mc:Fallback>
        </mc:AlternateContent>
      </w:r>
    </w:p>
    <w:p w14:paraId="1716FF12">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依据《中华人民共和国行政处罚法》第四十四条、第四十五条、第六十三条、第六十四条第一项，以及《市场监督管理行政处罚听证办法》第五条的规定，你（单位）有权进行陈述、申辩，并可以要求听证。自收到本告知书之日起五个工作日内未行使陈述、申辩权，未要求听证的，视为放弃此权利。</w:t>
      </w:r>
    </w:p>
    <w:p w14:paraId="2B6AA448">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p>
    <w:p w14:paraId="2DA3134F">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联系人：赵鸿峰、孙妍 联系电话：0418-3999829</w:t>
      </w:r>
    </w:p>
    <w:p w14:paraId="599A984C">
      <w:pPr>
        <w:keepNext w:val="0"/>
        <w:keepLines w:val="0"/>
        <w:pageBreakBefore w:val="0"/>
        <w:widowControl w:val="0"/>
        <w:tabs>
          <w:tab w:val="left" w:pos="1975"/>
        </w:tabs>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Arial" w:eastAsia="仿宋_GB2312" w:cs="Arial"/>
          <w:color w:val="auto"/>
          <w:kern w:val="2"/>
          <w:sz w:val="30"/>
          <w:szCs w:val="30"/>
          <w:shd w:val="clear" w:color="auto" w:fill="FFFFFF"/>
          <w:lang w:val="en-US" w:eastAsia="zh-CN" w:bidi="ar-SA"/>
        </w:rPr>
      </w:pPr>
      <w:r>
        <w:rPr>
          <w:rFonts w:hint="eastAsia" w:ascii="仿宋_GB2312" w:hAnsi="Arial" w:eastAsia="仿宋_GB2312" w:cs="Arial"/>
          <w:color w:val="auto"/>
          <w:kern w:val="2"/>
          <w:sz w:val="30"/>
          <w:szCs w:val="30"/>
          <w:shd w:val="clear" w:color="auto" w:fill="FFFFFF"/>
          <w:lang w:val="en-US" w:eastAsia="zh-CN" w:bidi="ar-SA"/>
        </w:rPr>
        <w:t>联系地址：阜新市细河区正阳街北段细河区行政服务中心五楼</w:t>
      </w:r>
    </w:p>
    <w:p w14:paraId="40ACD8DC">
      <w:pPr>
        <w:wordWrap w:val="0"/>
        <w:autoSpaceDE w:val="0"/>
        <w:autoSpaceDN w:val="0"/>
        <w:spacing w:before="0" w:after="0" w:line="239" w:lineRule="auto"/>
        <w:ind w:firstLine="0"/>
        <w:jc w:val="both"/>
        <w:rPr>
          <w:rFonts w:hint="eastAsia" w:ascii="宋体" w:hAnsi="宋体" w:eastAsia="宋体"/>
          <w:color w:val="000000"/>
          <w:sz w:val="33"/>
        </w:rPr>
      </w:pPr>
    </w:p>
    <w:p w14:paraId="1FC6BE63">
      <w:pPr>
        <w:wordWrap w:val="0"/>
        <w:autoSpaceDE w:val="0"/>
        <w:autoSpaceDN w:val="0"/>
        <w:spacing w:before="0" w:after="0" w:line="239" w:lineRule="auto"/>
        <w:ind w:firstLine="0"/>
        <w:jc w:val="both"/>
        <w:rPr>
          <w:rFonts w:hint="eastAsia" w:ascii="宋体" w:hAnsi="宋体" w:eastAsia="宋体"/>
          <w:color w:val="000000"/>
          <w:sz w:val="33"/>
        </w:rPr>
      </w:pPr>
    </w:p>
    <w:p w14:paraId="7D34D375">
      <w:pPr>
        <w:keepNext w:val="0"/>
        <w:keepLines w:val="0"/>
        <w:pageBreakBefore w:val="0"/>
        <w:widowControl w:val="0"/>
        <w:tabs>
          <w:tab w:val="left" w:pos="1975"/>
        </w:tabs>
        <w:kinsoku/>
        <w:wordWrap/>
        <w:overflowPunct/>
        <w:topLinePunct w:val="0"/>
        <w:autoSpaceDE/>
        <w:autoSpaceDN/>
        <w:bidi w:val="0"/>
        <w:adjustRightInd/>
        <w:snapToGrid/>
        <w:spacing w:line="560" w:lineRule="exact"/>
        <w:ind w:firstLine="3200" w:firstLineChars="1000"/>
        <w:jc w:val="both"/>
        <w:textAlignment w:val="auto"/>
        <w:rPr>
          <w:rFonts w:hint="eastAsia" w:ascii="仿宋_GB2312" w:hAnsi="Arial" w:eastAsia="仿宋_GB2312" w:cs="Arial"/>
          <w:color w:val="auto"/>
          <w:kern w:val="2"/>
          <w:sz w:val="32"/>
          <w:szCs w:val="32"/>
          <w:shd w:val="clear" w:color="auto" w:fill="FFFFFF"/>
          <w:lang w:val="en-US" w:eastAsia="zh-CN" w:bidi="ar-SA"/>
        </w:rPr>
      </w:pPr>
      <w:r>
        <w:rPr>
          <w:rFonts w:hint="eastAsia" w:ascii="仿宋_GB2312" w:hAnsi="Arial" w:eastAsia="仿宋_GB2312" w:cs="Arial"/>
          <w:color w:val="auto"/>
          <w:kern w:val="2"/>
          <w:sz w:val="32"/>
          <w:szCs w:val="32"/>
          <w:shd w:val="clear" w:color="auto" w:fill="FFFFFF"/>
          <w:lang w:val="en-US" w:eastAsia="zh-CN" w:bidi="ar-SA"/>
        </w:rPr>
        <w:t>阜新市细河区市场监督管理局</w:t>
      </w:r>
    </w:p>
    <w:p w14:paraId="09C4585B">
      <w:pPr>
        <w:keepNext w:val="0"/>
        <w:keepLines w:val="0"/>
        <w:pageBreakBefore w:val="0"/>
        <w:widowControl w:val="0"/>
        <w:tabs>
          <w:tab w:val="left" w:pos="1975"/>
        </w:tabs>
        <w:kinsoku/>
        <w:wordWrap/>
        <w:overflowPunct/>
        <w:topLinePunct w:val="0"/>
        <w:autoSpaceDE/>
        <w:autoSpaceDN/>
        <w:bidi w:val="0"/>
        <w:adjustRightInd/>
        <w:snapToGrid/>
        <w:spacing w:line="560" w:lineRule="exact"/>
        <w:ind w:firstLine="4800" w:firstLineChars="1500"/>
        <w:jc w:val="both"/>
        <w:textAlignment w:val="auto"/>
        <w:rPr>
          <w:rFonts w:hint="eastAsia" w:ascii="仿宋_GB2312" w:hAnsi="Arial" w:eastAsia="仿宋_GB2312" w:cs="Arial"/>
          <w:color w:val="auto"/>
          <w:kern w:val="2"/>
          <w:sz w:val="32"/>
          <w:szCs w:val="32"/>
          <w:shd w:val="clear" w:color="auto" w:fill="FFFFFF"/>
          <w:lang w:val="en-US" w:eastAsia="zh-CN" w:bidi="ar-SA"/>
        </w:rPr>
      </w:pPr>
      <w:r>
        <w:rPr>
          <w:rFonts w:hint="eastAsia" w:ascii="仿宋_GB2312" w:hAnsi="Arial" w:eastAsia="仿宋_GB2312" w:cs="Arial"/>
          <w:color w:val="auto"/>
          <w:kern w:val="2"/>
          <w:sz w:val="32"/>
          <w:szCs w:val="32"/>
          <w:shd w:val="clear" w:color="auto" w:fill="FFFFFF"/>
          <w:lang w:val="en-US" w:eastAsia="zh-CN" w:bidi="ar-SA"/>
        </w:rPr>
        <w:t>（印章）</w:t>
      </w:r>
    </w:p>
    <w:p w14:paraId="734A8ED8">
      <w:pPr>
        <w:keepNext w:val="0"/>
        <w:keepLines w:val="0"/>
        <w:pageBreakBefore w:val="0"/>
        <w:widowControl w:val="0"/>
        <w:tabs>
          <w:tab w:val="left" w:pos="1975"/>
        </w:tabs>
        <w:kinsoku/>
        <w:wordWrap/>
        <w:overflowPunct/>
        <w:topLinePunct w:val="0"/>
        <w:autoSpaceDE/>
        <w:autoSpaceDN/>
        <w:bidi w:val="0"/>
        <w:adjustRightInd/>
        <w:snapToGrid/>
        <w:spacing w:line="560" w:lineRule="exact"/>
        <w:ind w:firstLine="4160" w:firstLineChars="1300"/>
        <w:jc w:val="both"/>
        <w:textAlignment w:val="auto"/>
        <w:rPr>
          <w:rFonts w:hint="default" w:ascii="仿宋_GB2312" w:hAnsi="Arial" w:eastAsia="仿宋_GB2312" w:cs="Arial"/>
          <w:color w:val="auto"/>
          <w:kern w:val="2"/>
          <w:sz w:val="32"/>
          <w:szCs w:val="32"/>
          <w:shd w:val="clear" w:color="auto" w:fill="FFFFFF"/>
          <w:lang w:val="en-US" w:eastAsia="zh-CN" w:bidi="ar-SA"/>
        </w:rPr>
      </w:pPr>
      <w:r>
        <w:rPr>
          <w:rFonts w:hint="eastAsia" w:ascii="仿宋_GB2312" w:hAnsi="Arial" w:eastAsia="仿宋_GB2312" w:cs="Arial"/>
          <w:color w:val="auto"/>
          <w:kern w:val="2"/>
          <w:sz w:val="32"/>
          <w:szCs w:val="32"/>
          <w:shd w:val="clear" w:color="auto" w:fill="FFFFFF"/>
          <w:lang w:val="en-US" w:eastAsia="zh-CN" w:bidi="ar-SA"/>
        </w:rPr>
        <w:t>2026年05月08日</w:t>
      </w:r>
    </w:p>
    <w:p w14:paraId="202D9FAF">
      <w:pPr>
        <w:keepNext w:val="0"/>
        <w:keepLines w:val="0"/>
        <w:pageBreakBefore w:val="0"/>
        <w:widowControl w:val="0"/>
        <w:tabs>
          <w:tab w:val="left" w:pos="1975"/>
        </w:tabs>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Arial" w:eastAsia="仿宋_GB2312" w:cs="Arial"/>
          <w:color w:val="auto"/>
          <w:kern w:val="2"/>
          <w:sz w:val="32"/>
          <w:szCs w:val="32"/>
          <w:shd w:val="clear" w:color="auto" w:fill="FFFFFF"/>
          <w:lang w:val="en-US" w:eastAsia="zh-CN" w:bidi="ar-SA"/>
        </w:rPr>
      </w:pPr>
    </w:p>
    <w:p w14:paraId="09558367">
      <w:pPr>
        <w:keepNext w:val="0"/>
        <w:keepLines w:val="0"/>
        <w:pageBreakBefore w:val="0"/>
        <w:widowControl w:val="0"/>
        <w:tabs>
          <w:tab w:val="left" w:pos="1975"/>
        </w:tabs>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Arial" w:eastAsia="仿宋_GB2312" w:cs="Arial"/>
          <w:color w:val="auto"/>
          <w:kern w:val="2"/>
          <w:sz w:val="32"/>
          <w:szCs w:val="32"/>
          <w:shd w:val="clear" w:color="auto" w:fill="FFFFFF"/>
          <w:lang w:val="en-US" w:eastAsia="zh-CN" w:bidi="ar-SA"/>
        </w:rPr>
      </w:pPr>
    </w:p>
    <w:p w14:paraId="759A4277">
      <w:pPr>
        <w:keepNext w:val="0"/>
        <w:keepLines w:val="0"/>
        <w:pageBreakBefore w:val="0"/>
        <w:widowControl w:val="0"/>
        <w:tabs>
          <w:tab w:val="left" w:pos="1975"/>
        </w:tabs>
        <w:kinsoku/>
        <w:wordWrap/>
        <w:overflowPunct/>
        <w:topLinePunct w:val="0"/>
        <w:autoSpaceDE/>
        <w:autoSpaceDN/>
        <w:bidi w:val="0"/>
        <w:adjustRightInd/>
        <w:snapToGrid/>
        <w:spacing w:line="560" w:lineRule="exact"/>
        <w:jc w:val="both"/>
        <w:textAlignment w:val="auto"/>
        <w:rPr>
          <w:rFonts w:hint="eastAsia" w:ascii="仿宋_GB2312" w:hAnsi="Arial" w:eastAsia="仿宋_GB2312" w:cs="Arial"/>
          <w:color w:val="auto"/>
          <w:kern w:val="2"/>
          <w:sz w:val="32"/>
          <w:szCs w:val="32"/>
          <w:shd w:val="clear" w:color="auto" w:fill="FFFFFF"/>
          <w:lang w:val="en-US" w:eastAsia="zh-CN" w:bidi="ar-SA"/>
        </w:rPr>
      </w:pPr>
    </w:p>
    <w:p w14:paraId="0F134E3F">
      <w:pPr>
        <w:keepNext w:val="0"/>
        <w:keepLines w:val="0"/>
        <w:pageBreakBefore w:val="0"/>
        <w:widowControl w:val="0"/>
        <w:tabs>
          <w:tab w:val="left" w:pos="1975"/>
        </w:tabs>
        <w:kinsoku/>
        <w:wordWrap/>
        <w:overflowPunct/>
        <w:topLinePunct w:val="0"/>
        <w:autoSpaceDE/>
        <w:autoSpaceDN/>
        <w:bidi w:val="0"/>
        <w:adjustRightInd/>
        <w:snapToGrid/>
        <w:spacing w:line="560" w:lineRule="exact"/>
        <w:jc w:val="both"/>
        <w:textAlignment w:val="auto"/>
        <w:rPr>
          <w:rFonts w:hint="eastAsia" w:ascii="仿宋_GB2312" w:hAnsi="Arial" w:eastAsia="仿宋_GB2312" w:cs="Arial"/>
          <w:color w:val="auto"/>
          <w:kern w:val="2"/>
          <w:sz w:val="32"/>
          <w:szCs w:val="32"/>
          <w:shd w:val="clear" w:color="auto" w:fill="FFFFFF"/>
          <w:lang w:val="en-US" w:eastAsia="zh-CN" w:bidi="ar-SA"/>
        </w:rPr>
      </w:pPr>
    </w:p>
    <w:p w14:paraId="45E4B581">
      <w:pPr>
        <w:keepNext w:val="0"/>
        <w:keepLines w:val="0"/>
        <w:pageBreakBefore w:val="0"/>
        <w:widowControl w:val="0"/>
        <w:tabs>
          <w:tab w:val="left" w:pos="1975"/>
        </w:tabs>
        <w:kinsoku/>
        <w:wordWrap/>
        <w:overflowPunct/>
        <w:topLinePunct w:val="0"/>
        <w:autoSpaceDE/>
        <w:autoSpaceDN/>
        <w:bidi w:val="0"/>
        <w:adjustRightInd/>
        <w:snapToGrid/>
        <w:spacing w:line="560" w:lineRule="exact"/>
        <w:ind w:firstLine="960" w:firstLineChars="300"/>
        <w:jc w:val="both"/>
        <w:textAlignment w:val="auto"/>
        <w:rPr>
          <w:sz w:val="25"/>
        </w:rPr>
      </w:pPr>
      <w:r>
        <w:rPr>
          <w:rFonts w:hint="eastAsia" w:ascii="仿宋_GB2312" w:hAnsi="Arial" w:eastAsia="仿宋_GB2312" w:cs="Arial"/>
          <w:color w:val="auto"/>
          <w:kern w:val="2"/>
          <w:sz w:val="32"/>
          <w:szCs w:val="32"/>
          <w:shd w:val="clear" w:color="auto" w:fill="FFFFFF"/>
          <w:lang w:val="en-US" w:eastAsia="zh-CN" w:bidi="ar-SA"/>
        </w:rPr>
        <w:t>本文书一式</w:t>
      </w:r>
      <w:r>
        <w:rPr>
          <w:rFonts w:hint="eastAsia" w:ascii="仿宋_GB2312" w:hAnsi="Arial" w:eastAsia="仿宋_GB2312" w:cs="Arial"/>
          <w:color w:val="auto"/>
          <w:kern w:val="2"/>
          <w:sz w:val="32"/>
          <w:szCs w:val="32"/>
          <w:shd w:val="clear" w:color="auto" w:fill="FFFFFF"/>
          <w:lang w:val="en-US" w:eastAsia="zh-CN" w:bidi="ar-SA"/>
        </w:rPr>
        <w:tab/>
      </w:r>
      <w:r>
        <w:rPr>
          <w:rFonts w:hint="eastAsia" w:ascii="仿宋_GB2312" w:hAnsi="Arial" w:eastAsia="仿宋_GB2312" w:cs="Arial"/>
          <w:color w:val="auto"/>
          <w:kern w:val="2"/>
          <w:sz w:val="32"/>
          <w:szCs w:val="32"/>
          <w:shd w:val="clear" w:color="auto" w:fill="FFFFFF"/>
          <w:lang w:val="en-US" w:eastAsia="zh-CN" w:bidi="ar-SA"/>
        </w:rPr>
        <w:t>份，</w:t>
      </w:r>
      <w:r>
        <w:rPr>
          <w:rFonts w:hint="eastAsia" w:ascii="仿宋_GB2312" w:hAnsi="Arial" w:eastAsia="仿宋_GB2312" w:cs="Arial"/>
          <w:color w:val="auto"/>
          <w:kern w:val="2"/>
          <w:sz w:val="32"/>
          <w:szCs w:val="32"/>
          <w:shd w:val="clear" w:color="auto" w:fill="FFFFFF"/>
          <w:lang w:val="en-US" w:eastAsia="zh-CN" w:bidi="ar-SA"/>
        </w:rPr>
        <w:tab/>
      </w:r>
      <w:r>
        <w:rPr>
          <w:rFonts w:hint="eastAsia" w:ascii="仿宋_GB2312" w:hAnsi="Arial" w:eastAsia="仿宋_GB2312" w:cs="Arial"/>
          <w:color w:val="auto"/>
          <w:kern w:val="2"/>
          <w:sz w:val="32"/>
          <w:szCs w:val="32"/>
          <w:shd w:val="clear" w:color="auto" w:fill="FFFFFF"/>
          <w:lang w:val="en-US" w:eastAsia="zh-CN" w:bidi="ar-SA"/>
        </w:rPr>
        <w:t>份送达，一份归档，</w:t>
      </w:r>
      <w:r>
        <w:rPr>
          <w:rFonts w:hint="eastAsia" w:ascii="宋体" w:hAnsi="宋体" w:eastAsia="宋体"/>
          <w:color w:val="000000"/>
          <w:sz w:val="25"/>
        </w:rPr>
        <w:tab/>
      </w:r>
      <w:r>
        <w:rPr>
          <w:rFonts w:hint="eastAsia" w:ascii="Calibri" w:hAnsi="Calibri" w:eastAsia="Calibri"/>
          <w:color w:val="000000"/>
          <w:sz w:val="25"/>
        </w:rPr>
        <w:t>。</w:t>
      </w:r>
    </w:p>
    <w:sectPr>
      <w:footerReference r:id="rId3" w:type="default"/>
      <w:type w:val="continuous"/>
      <w:pgSz w:w="11901" w:h="16821"/>
      <w:pgMar w:top="1440" w:right="1800" w:bottom="1440" w:left="1800" w:header="720" w:footer="80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4E3AE">
    <w:pPr>
      <w:wordWrap w:val="0"/>
      <w:autoSpaceDE w:val="0"/>
      <w:autoSpaceDN w:val="0"/>
      <w:spacing w:before="0" w:after="0" w:line="239" w:lineRule="auto"/>
      <w:jc w:val="center"/>
      <w:rPr>
        <w:sz w:val="33"/>
      </w:rPr>
    </w:pPr>
    <w:r>
      <w:rPr>
        <w:rFonts w:hint="eastAsia" w:ascii="仿宋" w:hAnsi="仿宋" w:eastAsia="仿宋" w:cs="仿宋"/>
        <w:color w:val="000000"/>
        <w:sz w:val="33"/>
      </w:rPr>
      <w:t>第</w:t>
    </w:r>
    <w:r>
      <w:rPr>
        <w:rFonts w:hint="eastAsia" w:ascii="仿宋" w:hAnsi="仿宋" w:eastAsia="仿宋" w:cs="仿宋"/>
        <w:color w:val="000000"/>
        <w:sz w:val="33"/>
        <w:lang w:val="en-US" w:eastAsia="zh-CN"/>
      </w:rPr>
      <w:t>4</w:t>
    </w:r>
    <w:r>
      <w:rPr>
        <w:rFonts w:hint="eastAsia" w:ascii="仿宋" w:hAnsi="仿宋" w:eastAsia="仿宋" w:cs="仿宋"/>
        <w:color w:val="000000"/>
        <w:sz w:val="33"/>
      </w:rPr>
      <w:t>页共4页</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BC8"/>
    <w:rsid w:val="000D6051"/>
    <w:rsid w:val="009F0BE0"/>
    <w:rsid w:val="00BA6D97"/>
    <w:rsid w:val="00BD0BC8"/>
    <w:rsid w:val="137905F3"/>
    <w:rsid w:val="254A7C7B"/>
    <w:rsid w:val="3DF807C1"/>
    <w:rsid w:val="4EB946C7"/>
    <w:rsid w:val="5169281F"/>
    <w:rsid w:val="638D5263"/>
    <w:rsid w:val="6397639C"/>
    <w:rsid w:val="767C4BB0"/>
    <w:rsid w:val="778F7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Pages>
  <Words>2058</Words>
  <Characters>2110</Characters>
  <TotalTime>8</TotalTime>
  <ScaleCrop>false</ScaleCrop>
  <LinksUpToDate>false</LinksUpToDate>
  <CharactersWithSpaces>2115</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2026-06-18T02:39:00Z</dcterms:created>
  <dc:creator>INTSIG</dc:creator>
  <dc:description>Intsig Word Converter</dc:description>
  <cp:lastModifiedBy>Sun</cp:lastModifiedBy>
  <dcterms:modified xsi:type="dcterms:W3CDTF">2026-06-22T02:16:17Z</dcterms:modified>
  <dc:title>wordbuilder</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EE0CCB2CAFDA4448A33221E0C11F53AB_13</vt:lpwstr>
  </property>
  <property fmtid="{D5CDD505-2E9C-101B-9397-08002B2CF9AE}" pid="4" name="KSOTemplateDocerSaveRecord">
    <vt:lpwstr>eyJoZGlkIjoiNTk1YjY3MWEyNGExYmRhMWUzMjFjY2YzMGYyMDI4NDAiLCJ1c2VySWQiOiI0NzA0MDAxNTgifQ==</vt:lpwstr>
  </property>
</Properties>
</file>